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35E7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 w14:paraId="75B8F75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《茂名市创新“农产品数智化物权信用普惠金融模式”实施细则（征求意见稿）》</w:t>
      </w:r>
    </w:p>
    <w:p w14:paraId="7A24EFF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起草说明</w:t>
      </w:r>
    </w:p>
    <w:p w14:paraId="499EB4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7C110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为规范推进我市农产品数智化物权信用普惠金融模式落地运行，切实缓解农业经营主体融资难题，依据国家、省、市相关文件精神，结合茂名农业产业与金融服务实际，我市起草了《茂名市创新 “农产品数智化物权信用普惠金融模式” 实施细则（征求意见稿）》（以下简称《实施细则》）。现将有关情况说明如下：</w:t>
      </w:r>
    </w:p>
    <w:p w14:paraId="5C786974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一、政策背景</w:t>
      </w:r>
    </w:p>
    <w:p w14:paraId="23ABAA4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中央、国务院高度重视普惠金融发展与乡村振兴战略实施，多次强调要深化金融供给侧结构性改革，破解“三农”、小微企业融资难、融资贵、融资慢问题。财政部印发《普惠金融发展专项资金管理办法》（财金〔2023〕75 号），明确支持普惠金融发展示范区建设，鼓励地方创新金融服务模式。</w:t>
      </w:r>
    </w:p>
    <w:p w14:paraId="3841A7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经市人民政府同意，</w:t>
      </w:r>
      <w:r>
        <w:rPr>
          <w:rFonts w:hint="eastAsia" w:ascii="仿宋_GB2312" w:hAnsi="仿宋_GB2312" w:eastAsia="仿宋_GB2312" w:cs="仿宋_GB2312"/>
          <w:sz w:val="32"/>
          <w:szCs w:val="32"/>
        </w:rPr>
        <w:t>印发《茂名市创新“农产品数智化物权信用普惠金融模式”实施方案》（茂财金〔2025〕15号）。为将顶层设计转化为可操作、可落地、可监管的具体流程，需制定配套实施细则，明确各方职责、业务流程、风险防控、资金管理等关键事项，保障模式规范高效运行。</w:t>
      </w:r>
    </w:p>
    <w:p w14:paraId="0F505258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二、制定必要性</w:t>
      </w:r>
    </w:p>
    <w:p w14:paraId="2ABCAA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落实上级政策部署的必然要求。通过制定细则，把中央、省、市关于普惠金融、财政支农、乡村振兴的政策要求具体化、制度化，确保政策红利直达农业经营主体。</w:t>
      </w:r>
    </w:p>
    <w:p w14:paraId="7F5F3F2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破解农业融资痛点的现实需要。我市农业主体普遍存在抵押物不足、信用信息缺失、风控难度大等问题，传统金融服务难以覆盖。《实施细则》以物权信用为核心、数智化技术为支撑，构建闭环融资机制，是破解融资瓶颈的关键举措。</w:t>
      </w:r>
    </w:p>
    <w:p w14:paraId="5EC9E4C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模式运行的制度保障。新模式涉及政府、平台运营方、第三方监管、银行、保险、农业经营主体等多方主体，业务链条长、协同要求高。必须以正式文件明确权责边界、业务标准、监管要求，防范运行风险，保障各方合法权益。</w:t>
      </w:r>
    </w:p>
    <w:p w14:paraId="2E5B52F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做强特色农业产业的重要支撑。通过金融赋能“五棵树一条鱼一桌菜”全产业链，提升农产品价值转化效率，推动产业提质增效、农民增收、乡村振兴。</w:t>
      </w:r>
    </w:p>
    <w:p w14:paraId="37ABBF5D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三、可行性论证</w:t>
      </w:r>
    </w:p>
    <w:p w14:paraId="1A7D67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政策支撑可行。中央财政普惠金融发展示范区奖补资金为模式提供1750万元支农贷款风险补偿金，用于保费补贴与风险缓释，财政保障力度充足。</w:t>
      </w:r>
    </w:p>
    <w:p w14:paraId="0B0E6C9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技术支撑可行。依托人工智能、区块链、RFID 赋码、北斗监管、大数据分析等技术，建设农产品交易中心综合服务平台，实现品控溯源、仓储监管、价格监测、风险预警全链条数字化管控，技术成熟可靠。</w:t>
      </w:r>
    </w:p>
    <w:p w14:paraId="0C73CB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产业基础可行。我市化橘红、荔枝、罗非鱼等产业规模化、标准化程度较高，具备开展试点的成熟条件，可先试点、后推广，稳步覆盖全产业链。</w:t>
      </w:r>
    </w:p>
    <w:p w14:paraId="3C7F1D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多方协同可行。建立政府统筹、运营主体服务、第三方监管、银行授信、保险保障、担保分险的协同机制，各方职能清晰、优势互补，形成商业可持续、风险可防控的闭环体系。</w:t>
      </w:r>
    </w:p>
    <w:p w14:paraId="2C21266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市场需求可行。全市农业企业、农民专业合作社、家庭农场、农户等融资需求旺盛，对低成本、便捷化、信用类融资产品接受度高，模式具备广泛应用基础。</w:t>
      </w:r>
    </w:p>
    <w:p w14:paraId="5D6F8B3C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四、解决的主要问题</w:t>
      </w:r>
    </w:p>
    <w:p w14:paraId="28160AF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解决农产品融资难题。从根本上缓解生产经营主体融资难、融资贵问题，使用本奖补资金预计可带动银行贷款和其他社会融资10亿元（以市场运行结果为准），最终实现在奖补资金退出后，商业模式和物权金融模式可持续发展。</w:t>
      </w:r>
    </w:p>
    <w:p w14:paraId="69B7B23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（二）推动数实融合。建成农业数据中心，推动三产融合。</w:t>
      </w:r>
    </w:p>
    <w:p w14:paraId="4C068BA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（三）实现经济指标的精准统计。为第一产业提供可信数据来源；通过数字化把农产品生产加工、仓储、交易、物流、销售等全产业链原有碎片化信息数据要素归集为纳税依据。</w:t>
      </w:r>
    </w:p>
    <w:p w14:paraId="0709C98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（四）保障农产品质量安全。产出好品质，证出好产品，卖出好价格，创出好品牌，推进统一大市场建设。</w:t>
      </w:r>
    </w:p>
    <w:p w14:paraId="457121E8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五、主要依据</w:t>
      </w:r>
    </w:p>
    <w:p w14:paraId="7FAC3C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《中华人民共和国民法典》《中华人民共和国保险法》《贷款通则》等法律法规；</w:t>
      </w:r>
    </w:p>
    <w:p w14:paraId="45D2183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《普惠金融发展专项资金管理办法》（财金〔2023〕75 号）；</w:t>
      </w:r>
    </w:p>
    <w:p w14:paraId="3167CE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《茂名市创新“农产品数智化物权信用普惠金融模式”实施方案》（茂财金〔2025〕15号）。</w:t>
      </w:r>
    </w:p>
    <w:p w14:paraId="51C55714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六、起草过程</w:t>
      </w:r>
    </w:p>
    <w:p w14:paraId="4620C57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实施细则》起草工作坚持依法合规、问题导向、务实管用、多方协同原则。市财政局牵头，联合金融监管、人民银行、农业农村、政数等部门，在吃透上级政策、调研我市农业金融需求、借鉴外地先进经验基础上，结合我市特色产业与平台建设实际，梳理业务流程、明确职责分工、设计风险防控机制，形成初稿。随后多次征求相关部门、金融机构、运营主体、农业经营主体意见，反复修改完善，形成本征求意见稿。</w:t>
      </w:r>
    </w:p>
    <w:p w14:paraId="3E8500B7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七、主要内容</w:t>
      </w:r>
    </w:p>
    <w:p w14:paraId="26A56C7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《实施细则》核心内容包括：</w:t>
      </w:r>
    </w:p>
    <w:p w14:paraId="45381D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总则：明确制定依据、模式内涵、平台功能、资金来源与使用方向；</w:t>
      </w:r>
    </w:p>
    <w:p w14:paraId="7D1FFF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服务对象：界定茂名市内符合条件的农业企业、合作社、家庭农场、农户等经营主体；</w:t>
      </w:r>
    </w:p>
    <w:p w14:paraId="78E30D3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管理架构与职责：按照“三统一”原则，明确行政方、运营方、监管方、银行、保险、受托机构、经营主体职责；</w:t>
      </w:r>
    </w:p>
    <w:p w14:paraId="51484A9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办理流程：规范仓单质押融资全流程、保费补贴申请流程、保险费率与补贴比例；</w:t>
      </w:r>
    </w:p>
    <w:p w14:paraId="722BC05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风险控制：设定平仓触发阈值、预警机制、风险处置流程，构建闭环风控体系；</w:t>
      </w:r>
    </w:p>
    <w:p w14:paraId="348620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监督检查与绩效管理：强化资金监管、绩效评价、责任追究；</w:t>
      </w:r>
    </w:p>
    <w:p w14:paraId="794FA4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</w:rPr>
        <w:t>附则：明确解释部门与实施日期。</w:t>
      </w:r>
    </w:p>
    <w:p w14:paraId="6892AD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ar(--s-font-h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168A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5A24C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5A24C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1F6B"/>
    <w:rsid w:val="01AF3A0F"/>
    <w:rsid w:val="02F92D08"/>
    <w:rsid w:val="06E67FF3"/>
    <w:rsid w:val="07132A7F"/>
    <w:rsid w:val="0BAA7B6F"/>
    <w:rsid w:val="0C2B0BA2"/>
    <w:rsid w:val="0CF0144C"/>
    <w:rsid w:val="0E9454BA"/>
    <w:rsid w:val="0EF95549"/>
    <w:rsid w:val="13DE093B"/>
    <w:rsid w:val="182E3C93"/>
    <w:rsid w:val="19E771D3"/>
    <w:rsid w:val="1AC53F74"/>
    <w:rsid w:val="1AD94CA0"/>
    <w:rsid w:val="1D3C783C"/>
    <w:rsid w:val="1DCB6B23"/>
    <w:rsid w:val="1FE8729F"/>
    <w:rsid w:val="21A06316"/>
    <w:rsid w:val="221C1846"/>
    <w:rsid w:val="26081EF9"/>
    <w:rsid w:val="28300735"/>
    <w:rsid w:val="28EA3F98"/>
    <w:rsid w:val="291A03B7"/>
    <w:rsid w:val="2E1E03ED"/>
    <w:rsid w:val="2EE634E9"/>
    <w:rsid w:val="31541AE6"/>
    <w:rsid w:val="378A0498"/>
    <w:rsid w:val="38726ED4"/>
    <w:rsid w:val="39103483"/>
    <w:rsid w:val="3AA63471"/>
    <w:rsid w:val="3E721493"/>
    <w:rsid w:val="3E911C9F"/>
    <w:rsid w:val="3E9775A2"/>
    <w:rsid w:val="3F0A04B9"/>
    <w:rsid w:val="3F9561CC"/>
    <w:rsid w:val="40E7309F"/>
    <w:rsid w:val="420F505F"/>
    <w:rsid w:val="424E285D"/>
    <w:rsid w:val="498F184C"/>
    <w:rsid w:val="49E2240D"/>
    <w:rsid w:val="55FC33CE"/>
    <w:rsid w:val="5A1C6C90"/>
    <w:rsid w:val="5A421856"/>
    <w:rsid w:val="5B0758B1"/>
    <w:rsid w:val="5EBF5FB0"/>
    <w:rsid w:val="63AC5C35"/>
    <w:rsid w:val="69D8655D"/>
    <w:rsid w:val="69E41D81"/>
    <w:rsid w:val="737E0CF4"/>
    <w:rsid w:val="78002F3C"/>
    <w:rsid w:val="7B521BF6"/>
    <w:rsid w:val="7BA71385"/>
    <w:rsid w:val="7C87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1725</Words>
  <Characters>1740</Characters>
  <Lines>0</Lines>
  <Paragraphs>0</Paragraphs>
  <TotalTime>12</TotalTime>
  <ScaleCrop>false</ScaleCrop>
  <LinksUpToDate>false</LinksUpToDate>
  <CharactersWithSpaces>1746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2025-10-30T07:11:00Z</dcterms:created>
  <dc:creator>Administrator</dc:creator>
  <cp:lastModifiedBy>张土坤</cp:lastModifiedBy>
  <cp:lastPrinted>2026-04-20T01:32:11Z</cp:lastPrinted>
  <dcterms:modified xsi:type="dcterms:W3CDTF">2026-04-20T08:19:45Z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E5051A25ECA1492C975A5D864A8AFA40_12</vt:lpwstr>
  </property>
  <property fmtid="{D5CDD505-2E9C-101B-9397-08002B2CF9AE}" pid="4" name="KSOTemplateDocerSaveRecord">
    <vt:lpwstr>eyJoZGlkIjoiNzJlNTAxMzY0YzJhMjhkNDI0NTBhZDczNzc2MTQ0NGIiLCJ1c2VySWQiOiI1NjkxMjQ0NTMifQ==</vt:lpwstr>
  </property>
</Properties>
</file>