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617F3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</w:p>
    <w:p w14:paraId="2D7FBC6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《茂名市创新“农产品数智化物权信用普惠金融模式”（保险部分）实施方案</w:t>
      </w:r>
    </w:p>
    <w:p w14:paraId="6892ADB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（征求意见稿）》起草说明</w:t>
      </w:r>
    </w:p>
    <w:p w14:paraId="156522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</w:p>
    <w:p w14:paraId="589EB8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为健全我市农产品数智化物权信用普惠金融模式风险保障体系，规范保险服务、保费补贴与承保机构管理，根据国家、省、市相关文件精神，结合我市农业产业与金融支农实际，市财政局牵头起草了《茂名市创新“农产品数智化物权信用普惠金融模式”（保险部分）实施方案（征求意见稿）》（以下简称《方案》）。现将有关情况说明如下：</w:t>
      </w:r>
    </w:p>
    <w:p w14:paraId="7461B7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一、政策背景</w:t>
      </w:r>
    </w:p>
    <w:p w14:paraId="27D73E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党中央、国务院持续强化普惠金融与乡村振兴金融支撑，要求创新面向“三农”的金融产品与风险保障机制。财政部印发《普惠金融发展专项资金管理办法》（财金〔2023〕75 号），支持地方以财政奖补资金撬动普惠金融发展。2024年，我市获得中央财政支持普惠金融发展示范区奖补资金2250万元，立足化橘红、荔枝、罗非鱼等特色产业，创新推出“农产品数智化物权信用普惠金融模式”，并以茂财金〔2025〕15号文印发总体实施方案。保险是该模式风险缓释的关键环节，为确保模式闭环运行，现需制定保险专项实施方案，明确险种责任、保费分担、承保机制、资金管理与服务标准，推动保险与融资、监管、处置深度协同。</w:t>
      </w:r>
    </w:p>
    <w:p w14:paraId="481706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二、制定必要性</w:t>
      </w:r>
    </w:p>
    <w:p w14:paraId="0FAF27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（一）完善模式闭环的核心需要。本模式以“物权+信用+数据”为核心，保险为仓单质押、价格波动、质量安全、财产损失提供全维度保障，是银行敢贷、愿贷、能贷的关键前提。</w:t>
      </w:r>
    </w:p>
    <w:p w14:paraId="506843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（二）破解农业融资痛点的现实需要。农业经营主体普遍缺乏抵押物、抗风险能力弱，通过专属保险+保费补贴，可显著降低融资门槛与综合成本，解决融资难、融资贵、风控难问题。</w:t>
      </w:r>
    </w:p>
    <w:p w14:paraId="5617F3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（三）规范保险服务的制度需要。模式涉及多险种、共保体、财政补贴、数据共享、快速理赔等事项，需统一规则、统一流程、统一监管，保障各方权责清晰、运行高效。</w:t>
      </w:r>
    </w:p>
    <w:p w14:paraId="346852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（四）放大财政资金效能的需要。通过1750万元支农贷款风险补偿金实施保费补贴，以小比例财政资金撬动大规模农业信贷，实现“财政补一点、经营主体出一点、金融机构让一点”的良性分担。</w:t>
      </w:r>
    </w:p>
    <w:p w14:paraId="3B6333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（五）护航特色产业发展的需要。为“五棵树一条鱼一桌菜”全产业链提供质量、财产、品牌、收入四维保障，助力产业标准化、品牌化、规模化发展。</w:t>
      </w:r>
    </w:p>
    <w:p w14:paraId="2F5795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三、可行性论证</w:t>
      </w:r>
    </w:p>
    <w:p w14:paraId="058236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（一）政策可行。符合中央普惠金融示范区、农业保险高质量发展、金融支农创新等政策导向，有专项资金与制度依据，可快速落地实施。</w:t>
      </w:r>
    </w:p>
    <w:p w14:paraId="3C6F71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（二）产业可行。我市特色农业产业集中度高、仓储监管体系逐步完善，适合开展仓单质押、收入保险、质量责任险等创新业务，试点基础扎实。</w:t>
      </w:r>
    </w:p>
    <w:p w14:paraId="0B5CCF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（三）机构可行。本地保险机构服务网络健全、农险经验丰富，采用主承保 + 共保体模式，可有效分散风险、提升服务覆盖面与理赔效率。</w:t>
      </w:r>
    </w:p>
    <w:p w14:paraId="011CF7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（四）技术可行。依托农产品交易中心综合服务平台，实现承保、理赔、价格、仓储、溯源数据互通，支撑快速核保、精准定损、自动预警。</w:t>
      </w:r>
    </w:p>
    <w:p w14:paraId="43191D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（五）机制可行。保费财政补贴 80%、主体自缴 20%，补贴力度大、负担轻；建立费率动态调整、无赔款优待、开拓激励机制，商业可持续、风险可管控。</w:t>
      </w:r>
    </w:p>
    <w:p w14:paraId="20263C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四、解决的主要问题</w:t>
      </w:r>
    </w:p>
    <w:p w14:paraId="78E42E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（一）解决风险缓释问题。提供质量安全、财产损失、品牌侵权、收入下降四大保障，覆盖生产、加工、仓储、流通全链条风险。</w:t>
      </w:r>
    </w:p>
    <w:p w14:paraId="77ECF4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（二）解决信用不足问题。构建物权信用体系，形成“物的信用”“数的信用”，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以保险增信赋能物权质押，提升农业主体信用等级，让无抵押、弱主体也能获得银行贷款。</w:t>
      </w:r>
    </w:p>
    <w:p w14:paraId="3EC353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（三）解决融资成本高问题。财政补贴大部分保费，显著降低综合融资成本，提升主体获得感。</w:t>
      </w:r>
    </w:p>
    <w:p w14:paraId="2469E6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（四）解决理赔慢服务弱问题。明确快速查勘、限时理赔、数据协同机制，提升保险服务专业化、便捷化水平。</w:t>
      </w:r>
    </w:p>
    <w:p w14:paraId="1C3684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（五）解决市场价格波动风险。以农产品收入保险应对价格下跌，配合平仓机制，保障银行债权与农户收益。</w:t>
      </w:r>
    </w:p>
    <w:p w14:paraId="4A3277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（六）解决品牌与质量风险。新增品牌被侵害损失保险、质量安全责任险，守护茂名农产品公共品牌与产品信誉。</w:t>
      </w:r>
    </w:p>
    <w:p w14:paraId="481D67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五、主要政策依据</w:t>
      </w:r>
    </w:p>
    <w:p w14:paraId="4A6EA3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（一）《中华人民共和国保险法》《中华人民共和国预算法》</w:t>
      </w:r>
    </w:p>
    <w:p w14:paraId="54DB18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（二）《普惠金融发展专项资金管理办法》（财金〔2023〕75 号）</w:t>
      </w:r>
    </w:p>
    <w:p w14:paraId="6073C4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（三）《茂名市创新“农产品数智化物权信用普惠金融模式”实施方案》（茂财金〔2025〕15号）</w:t>
      </w:r>
    </w:p>
    <w:p w14:paraId="795312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（四）《茂名市创新“农产品数智化物权信用普惠金融模式”实施细则（征求意见稿）》</w:t>
      </w:r>
    </w:p>
    <w:p w14:paraId="5202E9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六、起草过程</w:t>
      </w:r>
    </w:p>
    <w:p w14:paraId="2DD849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《方案》起草坚持依法合规、问题导向、贴合实操、多方协同原则。由市财政局牵头，联合茂名金融监管分局、市农业农村局、政数局等部门，在总体方案与实施细则基础上，聚焦保险核心功能，梳理险种责任、分担比例、共保机制、补贴流程、理赔标准，形成初稿；随后征求银行、保险机构、平台运营方、农业经营主体代表意见，反复修改完善，形成本征求意见稿。</w:t>
      </w:r>
    </w:p>
    <w:p w14:paraId="50805F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七、主要内容</w:t>
      </w:r>
    </w:p>
    <w:p w14:paraId="02D762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《方案》共六部分，核心内容如下：</w:t>
      </w:r>
    </w:p>
    <w:p w14:paraId="3BA7B0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（一）指导思想与基本原则：坚持政府引导、市场运作、自愿参保、协同推进。</w:t>
      </w:r>
    </w:p>
    <w:p w14:paraId="1D34EA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（二）实施内容：明确实施期限、保费规模、补贴范围、分担比例、四大险种责任、共保体组成、激励与费率调整机制。</w:t>
      </w:r>
    </w:p>
    <w:p w14:paraId="36F246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（三）保费补贴资金管理：明确财政、国鑫公司、承保机构职责，规范审核、拨付、监管流程。</w:t>
      </w:r>
    </w:p>
    <w:p w14:paraId="749CE1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（四）承保机构履责管理：强化投保理赔、防灾防损、数据支持、履约评价全流程管理。</w:t>
      </w:r>
    </w:p>
    <w:p w14:paraId="01CFBB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（五）保障措施：从组织领导、协调配合、数据共享、宣传培训四方面保障落地。</w:t>
      </w:r>
    </w:p>
    <w:p w14:paraId="15F267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A9B8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9D1E0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9D1E0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1F6B"/>
    <w:rsid w:val="01AF3A0F"/>
    <w:rsid w:val="05CC11E7"/>
    <w:rsid w:val="06E67FF3"/>
    <w:rsid w:val="07132A7F"/>
    <w:rsid w:val="0BAA7B6F"/>
    <w:rsid w:val="0C2B0BA2"/>
    <w:rsid w:val="0E9454BA"/>
    <w:rsid w:val="0EF95549"/>
    <w:rsid w:val="13DE093B"/>
    <w:rsid w:val="182E3C93"/>
    <w:rsid w:val="19D40452"/>
    <w:rsid w:val="1AC53F74"/>
    <w:rsid w:val="1AD94CA0"/>
    <w:rsid w:val="1D3C783C"/>
    <w:rsid w:val="1DCB6B23"/>
    <w:rsid w:val="1FE8729F"/>
    <w:rsid w:val="21A06316"/>
    <w:rsid w:val="221C1846"/>
    <w:rsid w:val="26081EF9"/>
    <w:rsid w:val="28300735"/>
    <w:rsid w:val="28EA3F98"/>
    <w:rsid w:val="291A03B7"/>
    <w:rsid w:val="2E1E03ED"/>
    <w:rsid w:val="2EE634E9"/>
    <w:rsid w:val="31541AE6"/>
    <w:rsid w:val="378A0498"/>
    <w:rsid w:val="38726ED4"/>
    <w:rsid w:val="39103483"/>
    <w:rsid w:val="3AA63471"/>
    <w:rsid w:val="3E911C9F"/>
    <w:rsid w:val="3F0A04B9"/>
    <w:rsid w:val="3F9561CC"/>
    <w:rsid w:val="40E7309F"/>
    <w:rsid w:val="420F505F"/>
    <w:rsid w:val="424E285D"/>
    <w:rsid w:val="491365E2"/>
    <w:rsid w:val="498F184C"/>
    <w:rsid w:val="49E2240D"/>
    <w:rsid w:val="554354F0"/>
    <w:rsid w:val="55FC33CE"/>
    <w:rsid w:val="5A1C6C90"/>
    <w:rsid w:val="5A421856"/>
    <w:rsid w:val="5AA27951"/>
    <w:rsid w:val="5B0758B1"/>
    <w:rsid w:val="5CC93D3B"/>
    <w:rsid w:val="5EBF5FB0"/>
    <w:rsid w:val="609F0270"/>
    <w:rsid w:val="63AC5C35"/>
    <w:rsid w:val="69D8655D"/>
    <w:rsid w:val="69E41D81"/>
    <w:rsid w:val="737E0CF4"/>
    <w:rsid w:val="77EC720D"/>
    <w:rsid w:val="78002F3C"/>
    <w:rsid w:val="7B521BF6"/>
    <w:rsid w:val="7C87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1827</Words>
  <Characters>1845</Characters>
  <Lines>0</Lines>
  <Paragraphs>0</Paragraphs>
  <TotalTime>12</TotalTime>
  <ScaleCrop>false</ScaleCrop>
  <LinksUpToDate>false</LinksUpToDate>
  <CharactersWithSpaces>1857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2025-10-30T07:11:00Z</dcterms:created>
  <dc:creator>Administrator</dc:creator>
  <cp:lastModifiedBy>张土坤</cp:lastModifiedBy>
  <cp:lastPrinted>2026-04-20T01:45:17Z</cp:lastPrinted>
  <dcterms:modified xsi:type="dcterms:W3CDTF">2026-04-20T08:19:22Z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E5051A25ECA1492C975A5D864A8AFA40_12</vt:lpwstr>
  </property>
  <property fmtid="{D5CDD505-2E9C-101B-9397-08002B2CF9AE}" pid="4" name="KSOTemplateDocerSaveRecord">
    <vt:lpwstr>eyJoZGlkIjoiNzJlNTAxMzY0YzJhMjhkNDI0NTBhZDczNzc2MTQ0NGIiLCJ1c2VySWQiOiI1NjkxMjQ0NTMifQ==</vt:lpwstr>
  </property>
</Properties>
</file>